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6BC9" w14:textId="3337BBDA" w:rsidR="001F6523" w:rsidRPr="00584894" w:rsidRDefault="001F6523" w:rsidP="001F6523">
      <w:pPr>
        <w:jc w:val="center"/>
        <w:rPr>
          <w:rFonts w:ascii="Garamond" w:hAnsi="Garamond"/>
          <w:sz w:val="30"/>
          <w:szCs w:val="30"/>
        </w:rPr>
      </w:pPr>
      <w:r w:rsidRPr="00584894">
        <w:rPr>
          <w:rFonts w:ascii="Garamond" w:hAnsi="Garamond"/>
          <w:b/>
          <w:sz w:val="30"/>
          <w:szCs w:val="30"/>
          <w:u w:val="single"/>
        </w:rPr>
        <w:t>Faire face avec sagesse à la détresse et aux signes de dépression-I</w:t>
      </w:r>
    </w:p>
    <w:p w14:paraId="633901AB" w14:textId="77777777" w:rsidR="001F6523" w:rsidRDefault="001F6523" w:rsidP="001F6523">
      <w:pPr>
        <w:jc w:val="center"/>
        <w:rPr>
          <w:rFonts w:ascii="Garamond" w:hAnsi="Garamond"/>
          <w:b/>
          <w:sz w:val="22"/>
          <w:szCs w:val="22"/>
        </w:rPr>
      </w:pPr>
    </w:p>
    <w:p w14:paraId="1D01DC82" w14:textId="77777777" w:rsidR="001F6523" w:rsidRPr="00584894" w:rsidRDefault="001F6523" w:rsidP="001F6523">
      <w:pPr>
        <w:jc w:val="center"/>
        <w:rPr>
          <w:rFonts w:ascii="Garamond" w:hAnsi="Garamond"/>
          <w:b/>
          <w:sz w:val="22"/>
          <w:szCs w:val="22"/>
        </w:rPr>
      </w:pPr>
      <w:r w:rsidRPr="00584894">
        <w:rPr>
          <w:rFonts w:ascii="Garamond" w:hAnsi="Garamond"/>
          <w:b/>
          <w:sz w:val="22"/>
          <w:szCs w:val="22"/>
        </w:rPr>
        <w:t>VOIR CLAIREMENT (REMARQUER LES PREMIERS SIGNE DE DEPRESSION)</w:t>
      </w:r>
    </w:p>
    <w:p w14:paraId="6B752377" w14:textId="77777777" w:rsidR="001F6523" w:rsidRDefault="001F6523" w:rsidP="001F6523">
      <w:pPr>
        <w:rPr>
          <w:rFonts w:ascii="Garamond" w:hAnsi="Garamond"/>
          <w:szCs w:val="24"/>
        </w:rPr>
      </w:pPr>
    </w:p>
    <w:p w14:paraId="07DE8DEF" w14:textId="77777777" w:rsidR="001F6523" w:rsidRPr="001464CC" w:rsidRDefault="001F6523" w:rsidP="001F6523">
      <w:pPr>
        <w:rPr>
          <w:rFonts w:ascii="Garamond" w:hAnsi="Garamond"/>
          <w:szCs w:val="24"/>
        </w:rPr>
      </w:pPr>
      <w:r w:rsidRPr="001464CC">
        <w:rPr>
          <w:rFonts w:ascii="Garamond" w:hAnsi="Garamond"/>
          <w:szCs w:val="24"/>
        </w:rPr>
        <w:t>Ce feuillet vous permet d’être plus conscient de ce qui vous arrive lorsque la dépression surgit. Le but est d’</w:t>
      </w:r>
      <w:r>
        <w:rPr>
          <w:rFonts w:ascii="Garamond" w:hAnsi="Garamond"/>
          <w:szCs w:val="24"/>
        </w:rPr>
        <w:t xml:space="preserve">investiguer, attentivement et avec curiosité, les pensées, les émotions, les sensations corporelles, et les schémas de comportement qui vous indiquent que votre humeur se détériore. </w:t>
      </w:r>
    </w:p>
    <w:p w14:paraId="7FF7CD7B" w14:textId="77777777" w:rsidR="001F6523" w:rsidRPr="001464CC" w:rsidRDefault="001F6523" w:rsidP="001F6523">
      <w:pPr>
        <w:rPr>
          <w:rFonts w:ascii="Garamond" w:hAnsi="Garamond"/>
          <w:szCs w:val="24"/>
        </w:rPr>
      </w:pPr>
    </w:p>
    <w:p w14:paraId="6092E8B5" w14:textId="77777777" w:rsidR="001F6523" w:rsidRPr="00584894" w:rsidRDefault="001F6523" w:rsidP="001F6523">
      <w:pPr>
        <w:rPr>
          <w:rFonts w:ascii="Garamond" w:hAnsi="Garamond"/>
          <w:b/>
          <w:szCs w:val="24"/>
        </w:rPr>
      </w:pPr>
      <w:r w:rsidRPr="00584894">
        <w:rPr>
          <w:rFonts w:ascii="Garamond" w:hAnsi="Garamond"/>
          <w:b/>
          <w:szCs w:val="24"/>
        </w:rPr>
        <w:t>Quels sont les facteurs déclenchants de la dépression pour vous?</w:t>
      </w:r>
    </w:p>
    <w:p w14:paraId="7EF65FDC" w14:textId="77777777" w:rsidR="001F6523" w:rsidRPr="001464CC" w:rsidRDefault="001F6523" w:rsidP="001F6523">
      <w:pPr>
        <w:rPr>
          <w:rFonts w:ascii="Garamond" w:hAnsi="Garamond"/>
          <w:szCs w:val="24"/>
        </w:rPr>
      </w:pPr>
      <w:r w:rsidRPr="001464CC">
        <w:rPr>
          <w:rFonts w:ascii="Garamond" w:hAnsi="Garamond"/>
          <w:szCs w:val="24"/>
        </w:rPr>
        <w:t>Les facteurs déclenchants peuvent être externes (des choses qui vous arrivent) ou internes (pensées, émotions, souvenirs, inquiétudes).</w:t>
      </w:r>
    </w:p>
    <w:p w14:paraId="4CC881A4" w14:textId="77777777" w:rsidR="001F6523" w:rsidRPr="001464CC" w:rsidRDefault="001F6523" w:rsidP="001F6523">
      <w:pPr>
        <w:rPr>
          <w:rFonts w:ascii="Garamond" w:hAnsi="Garamond"/>
          <w:szCs w:val="24"/>
        </w:rPr>
      </w:pPr>
      <w:r w:rsidRPr="001464CC">
        <w:rPr>
          <w:rFonts w:ascii="Garamond" w:hAnsi="Garamond"/>
          <w:szCs w:val="24"/>
        </w:rPr>
        <w:t xml:space="preserve">Soyez à l’affût de petits et gros facteurs déclenchants. Parfois de petits incidents peuvent déclencher une spirale descendante. </w:t>
      </w:r>
    </w:p>
    <w:p w14:paraId="43226132" w14:textId="77777777" w:rsidR="001F6523" w:rsidRPr="001464CC" w:rsidRDefault="001F6523" w:rsidP="001F6523">
      <w:pPr>
        <w:rPr>
          <w:rFonts w:ascii="Garamond" w:hAnsi="Garamond"/>
          <w:szCs w:val="24"/>
        </w:rPr>
      </w:pPr>
    </w:p>
    <w:p w14:paraId="18F7953B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  <w:r w:rsidRPr="001464CC">
        <w:rPr>
          <w:rFonts w:ascii="Garamond" w:hAnsi="Garamond"/>
          <w:b/>
          <w:szCs w:val="24"/>
        </w:rPr>
        <w:t>Quelles sont les pensées qui vous traversent l’esprit quand votre humeur baisse?</w:t>
      </w:r>
    </w:p>
    <w:p w14:paraId="6D24B8A5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34CC8555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2523DD3B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6BEAE19E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2CDE6BA7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6BD4A5E1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  <w:r w:rsidRPr="001464CC">
        <w:rPr>
          <w:rFonts w:ascii="Garamond" w:hAnsi="Garamond"/>
          <w:b/>
          <w:szCs w:val="24"/>
        </w:rPr>
        <w:t>Quelles émotions surgissent?</w:t>
      </w:r>
    </w:p>
    <w:p w14:paraId="57EC9C20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2B2E6D57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2F2563CB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48723DA2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61B3565A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3804A71E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  <w:r w:rsidRPr="001464CC">
        <w:rPr>
          <w:rFonts w:ascii="Garamond" w:hAnsi="Garamond"/>
          <w:b/>
          <w:szCs w:val="24"/>
        </w:rPr>
        <w:t>Quelles sensations apparaissent dans votre corps?</w:t>
      </w:r>
    </w:p>
    <w:p w14:paraId="258BFD5F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0683E654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0D27DC91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4D45550E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77DCE4A2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703BFFED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  <w:r w:rsidRPr="001464CC">
        <w:rPr>
          <w:rFonts w:ascii="Garamond" w:hAnsi="Garamond"/>
          <w:b/>
          <w:szCs w:val="24"/>
        </w:rPr>
        <w:t>Qu</w:t>
      </w:r>
      <w:r>
        <w:rPr>
          <w:rFonts w:ascii="Garamond" w:hAnsi="Garamond"/>
          <w:b/>
          <w:szCs w:val="24"/>
        </w:rPr>
        <w:t xml:space="preserve">e </w:t>
      </w:r>
      <w:proofErr w:type="spellStart"/>
      <w:r>
        <w:rPr>
          <w:rFonts w:ascii="Garamond" w:hAnsi="Garamond"/>
          <w:b/>
          <w:szCs w:val="24"/>
        </w:rPr>
        <w:t>faisez</w:t>
      </w:r>
      <w:proofErr w:type="spellEnd"/>
      <w:r>
        <w:rPr>
          <w:rFonts w:ascii="Garamond" w:hAnsi="Garamond"/>
          <w:b/>
          <w:szCs w:val="24"/>
        </w:rPr>
        <w:t>-vous et qu</w:t>
      </w:r>
      <w:r w:rsidRPr="001464CC">
        <w:rPr>
          <w:rFonts w:ascii="Garamond" w:hAnsi="Garamond"/>
          <w:b/>
          <w:szCs w:val="24"/>
        </w:rPr>
        <w:t>’avez-vous envie de faire ?</w:t>
      </w:r>
    </w:p>
    <w:p w14:paraId="48D628A6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5AE24464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3566933C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3B2B35A5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03B5D469" w14:textId="77777777" w:rsidR="001F6523" w:rsidRPr="001464CC" w:rsidRDefault="001F6523" w:rsidP="001F6523">
      <w:pPr>
        <w:rPr>
          <w:rFonts w:ascii="Garamond" w:hAnsi="Garamond"/>
          <w:b/>
          <w:szCs w:val="24"/>
        </w:rPr>
      </w:pPr>
    </w:p>
    <w:p w14:paraId="71A26EF9" w14:textId="77777777" w:rsidR="001F6523" w:rsidRDefault="001F6523" w:rsidP="001F6523">
      <w:pPr>
        <w:jc w:val="left"/>
        <w:rPr>
          <w:rFonts w:ascii="Garamond" w:hAnsi="Garamond"/>
          <w:b/>
          <w:szCs w:val="24"/>
        </w:rPr>
      </w:pPr>
      <w:r w:rsidRPr="001464CC">
        <w:rPr>
          <w:rFonts w:ascii="Garamond" w:hAnsi="Garamond"/>
          <w:b/>
          <w:szCs w:val="24"/>
        </w:rPr>
        <w:t>Y’a-t-il de vieilles façons de penser ou de faire qui vous maintiennent sans le vouloir dans la dépression. Par ex. : ruminations, suppression de la pensée et des émotions, résister plutôt qu’accepter et explorer)</w:t>
      </w:r>
      <w:r>
        <w:rPr>
          <w:rFonts w:ascii="Garamond" w:hAnsi="Garamond"/>
          <w:b/>
          <w:szCs w:val="24"/>
        </w:rPr>
        <w:t>?</w:t>
      </w:r>
    </w:p>
    <w:p w14:paraId="7F883473" w14:textId="3AAC92F5" w:rsidR="001F6523" w:rsidRDefault="001F6523">
      <w:pPr>
        <w:spacing w:after="200" w:line="276" w:lineRule="auto"/>
        <w:jc w:val="left"/>
        <w:rPr>
          <w:rFonts w:ascii="Garamond" w:hAnsi="Garamond"/>
          <w:b/>
          <w:szCs w:val="24"/>
        </w:rPr>
      </w:pPr>
    </w:p>
    <w:sectPr w:rsidR="001F6523" w:rsidSect="001F6523">
      <w:footerReference w:type="default" r:id="rId8"/>
      <w:pgSz w:w="12240" w:h="15840" w:code="1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5ECF" w14:textId="77777777" w:rsidR="009B14E0" w:rsidRDefault="009B14E0">
      <w:r>
        <w:separator/>
      </w:r>
    </w:p>
  </w:endnote>
  <w:endnote w:type="continuationSeparator" w:id="0">
    <w:p w14:paraId="3B3F426F" w14:textId="77777777" w:rsidR="009B14E0" w:rsidRDefault="009B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Cambria Math"/>
    <w:charset w:val="00"/>
    <w:family w:val="auto"/>
    <w:pitch w:val="variable"/>
    <w:sig w:usb0="00000003" w:usb1="40000048" w:usb2="00000000" w:usb3="00000000" w:csb0="00000001" w:csb1="00000000"/>
  </w:font>
  <w:font w:name="Libre Baskerville">
    <w:altName w:val="Cambria"/>
    <w:charset w:val="00"/>
    <w:family w:val="auto"/>
    <w:pitch w:val="variable"/>
    <w:sig w:usb0="A00000BF" w:usb1="50000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3DAC" w14:textId="77777777" w:rsidR="00C13F62" w:rsidRPr="00717320" w:rsidRDefault="00E62CF3" w:rsidP="00C13F62">
    <w:pPr>
      <w:pStyle w:val="Footer"/>
      <w:ind w:left="-851" w:right="-716"/>
      <w:rPr>
        <w:rFonts w:ascii="Baskerville" w:eastAsia="Libre Baskerville" w:hAnsi="Baskerville" w:cs="Libre Baskerville"/>
        <w:i/>
        <w:color w:val="BFBFBF" w:themeColor="background1" w:themeShade="BF"/>
        <w:sz w:val="20"/>
        <w:szCs w:val="20"/>
      </w:rPr>
    </w:pPr>
    <w:r w:rsidRPr="00C03A21">
      <w:rPr>
        <w:rFonts w:ascii="Baskerville" w:hAnsi="Baskerville"/>
        <w:i/>
        <w:color w:val="BFBFBF" w:themeColor="background1" w:themeShade="BF"/>
        <w:sz w:val="20"/>
        <w:szCs w:val="20"/>
      </w:rPr>
      <w:t xml:space="preserve">Last updated </w:t>
    </w:r>
    <w:r>
      <w:rPr>
        <w:rFonts w:ascii="Baskerville" w:hAnsi="Baskerville"/>
        <w:i/>
        <w:color w:val="BFBFBF" w:themeColor="background1" w:themeShade="BF"/>
        <w:sz w:val="20"/>
        <w:szCs w:val="20"/>
      </w:rPr>
      <w:t xml:space="preserve">August 2018 </w:t>
    </w:r>
    <w:r>
      <w:ptab w:relativeTo="margin" w:alignment="center" w:leader="none"/>
    </w:r>
    <w:r>
      <w:rPr>
        <w:rFonts w:ascii="Baskerville" w:eastAsia="Libre Baskerville" w:hAnsi="Baskerville" w:cs="Libre Baskerville"/>
        <w:color w:val="BFBFBF" w:themeColor="background1" w:themeShade="BF"/>
        <w:sz w:val="20"/>
        <w:szCs w:val="20"/>
      </w:rPr>
      <w:t xml:space="preserve"> </w:t>
    </w:r>
    <w:r>
      <w:rPr>
        <w:rFonts w:ascii="Baskerville" w:eastAsia="Libre Baskerville" w:hAnsi="Baskerville" w:cs="Libre Baskerville"/>
        <w:color w:val="BFBFBF" w:themeColor="background1" w:themeShade="BF"/>
        <w:sz w:val="20"/>
        <w:szCs w:val="20"/>
      </w:rPr>
      <w:tab/>
    </w:r>
    <w:r>
      <w:rPr>
        <w:rFonts w:ascii="Baskerville" w:eastAsia="Libre Baskerville" w:hAnsi="Baskerville" w:cs="Libre Baskerville"/>
        <w:color w:val="BFBFBF" w:themeColor="background1" w:themeShade="BF"/>
        <w:sz w:val="20"/>
        <w:szCs w:val="20"/>
      </w:rPr>
      <w:tab/>
      <w:t xml:space="preserve">© </w:t>
    </w:r>
    <w:r w:rsidRPr="00C03A21">
      <w:rPr>
        <w:rFonts w:ascii="Baskerville" w:eastAsia="Libre Baskerville" w:hAnsi="Baskerville" w:cs="Libre Baskerville"/>
        <w:color w:val="BFBFBF" w:themeColor="background1" w:themeShade="BF"/>
        <w:sz w:val="20"/>
        <w:szCs w:val="20"/>
      </w:rPr>
      <w:t>The Centre for Mindfulness Studies</w:t>
    </w:r>
  </w:p>
  <w:p w14:paraId="1FFFB638" w14:textId="77777777" w:rsidR="00C13F62" w:rsidRPr="00C13F62" w:rsidRDefault="009B14E0" w:rsidP="00C13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EFD5" w14:textId="77777777" w:rsidR="009B14E0" w:rsidRDefault="009B14E0">
      <w:r>
        <w:separator/>
      </w:r>
    </w:p>
  </w:footnote>
  <w:footnote w:type="continuationSeparator" w:id="0">
    <w:p w14:paraId="7C6DC538" w14:textId="77777777" w:rsidR="009B14E0" w:rsidRDefault="009B1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8CF"/>
    <w:multiLevelType w:val="singleLevel"/>
    <w:tmpl w:val="4F5014DE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1" w15:restartNumberingAfterBreak="0">
    <w:nsid w:val="1C4F336D"/>
    <w:multiLevelType w:val="hybridMultilevel"/>
    <w:tmpl w:val="56E4EA7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E529A"/>
    <w:multiLevelType w:val="singleLevel"/>
    <w:tmpl w:val="DBECA556"/>
    <w:lvl w:ilvl="0">
      <w:start w:val="4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3" w15:restartNumberingAfterBreak="0">
    <w:nsid w:val="4B94384A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09E7896"/>
    <w:multiLevelType w:val="singleLevel"/>
    <w:tmpl w:val="CDC0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594C0EB2"/>
    <w:multiLevelType w:val="hybridMultilevel"/>
    <w:tmpl w:val="DEEA5E0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10A10"/>
    <w:multiLevelType w:val="hybridMultilevel"/>
    <w:tmpl w:val="62D8513E"/>
    <w:lvl w:ilvl="0" w:tplc="10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68780E01"/>
    <w:multiLevelType w:val="hybridMultilevel"/>
    <w:tmpl w:val="F0208B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5925"/>
    <w:multiLevelType w:val="hybridMultilevel"/>
    <w:tmpl w:val="61C8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08B"/>
    <w:rsid w:val="00084C7E"/>
    <w:rsid w:val="001F6523"/>
    <w:rsid w:val="003760F2"/>
    <w:rsid w:val="005C786F"/>
    <w:rsid w:val="00784BF2"/>
    <w:rsid w:val="009B14E0"/>
    <w:rsid w:val="009F1939"/>
    <w:rsid w:val="00A8608B"/>
    <w:rsid w:val="00B32CAF"/>
    <w:rsid w:val="00E6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895E"/>
  <w15:docId w15:val="{8B981310-9489-47A8-A951-86BE4200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0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CA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5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786F"/>
    <w:pPr>
      <w:keepNext/>
      <w:spacing w:before="240"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CAF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C786F"/>
    <w:pPr>
      <w:tabs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86F"/>
    <w:rPr>
      <w:rFonts w:eastAsiaTheme="minorEastAsia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5C786F"/>
    <w:rPr>
      <w:rFonts w:ascii="Times New Roman" w:eastAsia="Times New Roman" w:hAnsi="Times New Roman" w:cs="Times New Roman"/>
      <w:sz w:val="32"/>
      <w:szCs w:val="20"/>
      <w:lang w:val="fr-CA" w:eastAsia="fr-FR"/>
    </w:rPr>
  </w:style>
  <w:style w:type="paragraph" w:styleId="BodyText">
    <w:name w:val="Body Text"/>
    <w:basedOn w:val="Normal"/>
    <w:link w:val="BodyTextChar"/>
    <w:rsid w:val="005C786F"/>
  </w:style>
  <w:style w:type="character" w:customStyle="1" w:styleId="BodyTextChar">
    <w:name w:val="Body Text Char"/>
    <w:basedOn w:val="DefaultParagraphFont"/>
    <w:link w:val="BodyText"/>
    <w:rsid w:val="005C786F"/>
    <w:rPr>
      <w:rFonts w:ascii="Times New Roman" w:eastAsia="Times New Roman" w:hAnsi="Times New Roman" w:cs="Times New Roman"/>
      <w:sz w:val="24"/>
      <w:szCs w:val="20"/>
      <w:lang w:val="fr-CA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ED7BA45-7493-4399-9966-49BE8427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Réviseur1</dc:creator>
  <cp:lastModifiedBy>Réviseur1</cp:lastModifiedBy>
  <cp:revision>2</cp:revision>
  <dcterms:created xsi:type="dcterms:W3CDTF">2022-03-18T03:18:00Z</dcterms:created>
  <dcterms:modified xsi:type="dcterms:W3CDTF">2022-03-18T03:18:00Z</dcterms:modified>
</cp:coreProperties>
</file>